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8"/>
        <w:gridCol w:w="7488"/>
      </w:tblGrid>
      <w:tr w:rsidR="00780FDC" w:rsidTr="00780FDC">
        <w:tc>
          <w:tcPr>
            <w:tcW w:w="2088" w:type="dxa"/>
          </w:tcPr>
          <w:p w:rsidR="00780FDC" w:rsidRDefault="00780FDC" w:rsidP="002A2BD7">
            <w:pPr>
              <w:jc w:val="center"/>
              <w:rPr>
                <w:b/>
                <w:sz w:val="28"/>
                <w:szCs w:val="28"/>
              </w:rPr>
            </w:pPr>
            <w:r>
              <w:rPr>
                <w:b/>
                <w:noProof/>
                <w:sz w:val="28"/>
                <w:szCs w:val="28"/>
              </w:rPr>
              <w:drawing>
                <wp:inline distT="0" distB="0" distL="0" distR="0" wp14:anchorId="622A9DAE" wp14:editId="17EFF740">
                  <wp:extent cx="1085850" cy="1081024"/>
                  <wp:effectExtent l="0" t="0" r="0" b="0"/>
                  <wp:docPr id="1" name="Picture 1" descr="C:\Users\NCCS-Staff\Desktop\2013-14\Images\compas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CCS-Staff\Desktop\2013-14\Images\compass (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5850" cy="1081024"/>
                          </a:xfrm>
                          <a:prstGeom prst="rect">
                            <a:avLst/>
                          </a:prstGeom>
                          <a:noFill/>
                          <a:ln>
                            <a:noFill/>
                          </a:ln>
                        </pic:spPr>
                      </pic:pic>
                    </a:graphicData>
                  </a:graphic>
                </wp:inline>
              </w:drawing>
            </w:r>
          </w:p>
        </w:tc>
        <w:tc>
          <w:tcPr>
            <w:tcW w:w="7488" w:type="dxa"/>
          </w:tcPr>
          <w:p w:rsidR="00780FDC" w:rsidRPr="00780FDC" w:rsidRDefault="00780FDC" w:rsidP="00780FDC">
            <w:pPr>
              <w:jc w:val="center"/>
              <w:rPr>
                <w:b/>
                <w:sz w:val="36"/>
                <w:szCs w:val="36"/>
              </w:rPr>
            </w:pPr>
          </w:p>
          <w:p w:rsidR="00780FDC" w:rsidRPr="00780FDC" w:rsidRDefault="00780FDC" w:rsidP="00780FDC">
            <w:pPr>
              <w:jc w:val="center"/>
              <w:rPr>
                <w:b/>
                <w:sz w:val="40"/>
                <w:szCs w:val="40"/>
              </w:rPr>
            </w:pPr>
            <w:r w:rsidRPr="00780FDC">
              <w:rPr>
                <w:b/>
                <w:sz w:val="40"/>
                <w:szCs w:val="40"/>
              </w:rPr>
              <w:t>Credit by Demonstrated Mastery</w:t>
            </w:r>
          </w:p>
          <w:p w:rsidR="00780FDC" w:rsidRPr="00780FDC" w:rsidRDefault="00780FDC" w:rsidP="00780FDC">
            <w:pPr>
              <w:jc w:val="center"/>
              <w:rPr>
                <w:b/>
                <w:sz w:val="40"/>
                <w:szCs w:val="40"/>
              </w:rPr>
            </w:pPr>
            <w:r w:rsidRPr="00780FDC">
              <w:rPr>
                <w:b/>
                <w:sz w:val="40"/>
                <w:szCs w:val="40"/>
              </w:rPr>
              <w:t>Appeals Process</w:t>
            </w:r>
          </w:p>
          <w:p w:rsidR="00780FDC" w:rsidRDefault="00780FDC" w:rsidP="002A2BD7">
            <w:pPr>
              <w:jc w:val="center"/>
              <w:rPr>
                <w:b/>
                <w:sz w:val="28"/>
                <w:szCs w:val="28"/>
              </w:rPr>
            </w:pPr>
          </w:p>
        </w:tc>
      </w:tr>
    </w:tbl>
    <w:p w:rsidR="00780FDC" w:rsidRDefault="00780FDC" w:rsidP="002A2BD7">
      <w:pPr>
        <w:spacing w:line="240" w:lineRule="auto"/>
        <w:jc w:val="center"/>
        <w:rPr>
          <w:b/>
          <w:sz w:val="28"/>
          <w:szCs w:val="28"/>
        </w:rPr>
      </w:pPr>
    </w:p>
    <w:p w:rsidR="002A2BD7" w:rsidRPr="00F33CE4" w:rsidRDefault="00780FDC" w:rsidP="00780FDC">
      <w:pPr>
        <w:rPr>
          <w:i/>
          <w:sz w:val="24"/>
        </w:rPr>
      </w:pPr>
      <w:r>
        <w:rPr>
          <w:i/>
          <w:sz w:val="24"/>
        </w:rPr>
        <w:t>Newton-Conover City Schools</w:t>
      </w:r>
      <w:r w:rsidR="002A2BD7" w:rsidRPr="00F33CE4">
        <w:rPr>
          <w:i/>
          <w:sz w:val="24"/>
        </w:rPr>
        <w:t xml:space="preserve"> believes every student deserves a high-quality education, and the Credit by Demonstrated Mastery policy ensures that every student has the opportunity for the most rigorous and appropriate course of study based on academic progress and need.</w:t>
      </w:r>
    </w:p>
    <w:p w:rsidR="002A2BD7" w:rsidRPr="00F33CE4" w:rsidRDefault="002A2BD7" w:rsidP="00F33CE4">
      <w:pPr>
        <w:rPr>
          <w:sz w:val="24"/>
        </w:rPr>
      </w:pPr>
      <w:r w:rsidRPr="00F33CE4">
        <w:rPr>
          <w:sz w:val="24"/>
        </w:rPr>
        <w:t>In this process, however, a student must be able to demonstrate a deep understanding of the knowledge, skills, and understandings of a particular course at a superior level before earning credit for that course.</w:t>
      </w:r>
    </w:p>
    <w:p w:rsidR="002A2BD7" w:rsidRDefault="00F33CE4">
      <w:pPr>
        <w:rPr>
          <w:sz w:val="24"/>
          <w:szCs w:val="24"/>
        </w:rPr>
      </w:pPr>
      <w:r w:rsidRPr="00F33CE4">
        <w:rPr>
          <w:sz w:val="24"/>
        </w:rPr>
        <w:t>In this process, a</w:t>
      </w:r>
      <w:r>
        <w:rPr>
          <w:b/>
          <w:i/>
          <w:sz w:val="24"/>
        </w:rPr>
        <w:t xml:space="preserve"> </w:t>
      </w:r>
      <w:r>
        <w:rPr>
          <w:sz w:val="24"/>
          <w:szCs w:val="24"/>
        </w:rPr>
        <w:t>School-level</w:t>
      </w:r>
      <w:r w:rsidR="00FC048D">
        <w:rPr>
          <w:sz w:val="24"/>
          <w:szCs w:val="24"/>
        </w:rPr>
        <w:t xml:space="preserve"> CDM Review Panel </w:t>
      </w:r>
      <w:r>
        <w:rPr>
          <w:sz w:val="24"/>
          <w:szCs w:val="24"/>
        </w:rPr>
        <w:t xml:space="preserve">will make </w:t>
      </w:r>
      <w:r w:rsidR="00FC048D">
        <w:rPr>
          <w:sz w:val="24"/>
          <w:szCs w:val="24"/>
        </w:rPr>
        <w:t xml:space="preserve">a recommendation </w:t>
      </w:r>
      <w:r>
        <w:rPr>
          <w:sz w:val="24"/>
          <w:szCs w:val="24"/>
        </w:rPr>
        <w:t xml:space="preserve">to award credit or not based on student demonstration of the above.  This decision will be based on </w:t>
      </w:r>
      <w:r w:rsidR="00ED5AEA">
        <w:rPr>
          <w:sz w:val="24"/>
          <w:szCs w:val="24"/>
        </w:rPr>
        <w:t xml:space="preserve">(1) </w:t>
      </w:r>
      <w:r>
        <w:rPr>
          <w:sz w:val="24"/>
          <w:szCs w:val="24"/>
        </w:rPr>
        <w:t xml:space="preserve">a superior score on Phase I assessment </w:t>
      </w:r>
      <w:r w:rsidRPr="00F33CE4">
        <w:rPr>
          <w:i/>
          <w:sz w:val="24"/>
          <w:szCs w:val="24"/>
        </w:rPr>
        <w:t>(</w:t>
      </w:r>
      <w:r>
        <w:rPr>
          <w:i/>
          <w:sz w:val="24"/>
          <w:szCs w:val="24"/>
          <w:u w:val="single"/>
        </w:rPr>
        <w:t xml:space="preserve">EOC, </w:t>
      </w:r>
      <w:r w:rsidRPr="00F33CE4">
        <w:rPr>
          <w:i/>
          <w:sz w:val="24"/>
          <w:szCs w:val="24"/>
          <w:u w:val="single"/>
        </w:rPr>
        <w:t>CTE post-assessment</w:t>
      </w:r>
      <w:r>
        <w:rPr>
          <w:i/>
          <w:sz w:val="24"/>
          <w:szCs w:val="24"/>
          <w:u w:val="single"/>
        </w:rPr>
        <w:t>, and local assessment</w:t>
      </w:r>
      <w:r w:rsidRPr="00F33CE4">
        <w:rPr>
          <w:i/>
          <w:sz w:val="24"/>
          <w:szCs w:val="24"/>
          <w:u w:val="single"/>
        </w:rPr>
        <w:t xml:space="preserve"> scores are not appealable</w:t>
      </w:r>
      <w:r w:rsidRPr="00F33CE4">
        <w:rPr>
          <w:i/>
          <w:sz w:val="24"/>
          <w:szCs w:val="24"/>
        </w:rPr>
        <w:t>)</w:t>
      </w:r>
      <w:r>
        <w:rPr>
          <w:sz w:val="24"/>
          <w:szCs w:val="24"/>
        </w:rPr>
        <w:t xml:space="preserve"> </w:t>
      </w:r>
      <w:r w:rsidR="00ED5AEA">
        <w:rPr>
          <w:sz w:val="24"/>
          <w:szCs w:val="24"/>
        </w:rPr>
        <w:t xml:space="preserve">and (2) </w:t>
      </w:r>
      <w:r>
        <w:rPr>
          <w:sz w:val="24"/>
          <w:szCs w:val="24"/>
        </w:rPr>
        <w:t>a superior rating on Phase II artifacts.</w:t>
      </w:r>
    </w:p>
    <w:p w:rsidR="00FC048D" w:rsidRDefault="00FC048D">
      <w:pPr>
        <w:rPr>
          <w:sz w:val="24"/>
          <w:szCs w:val="24"/>
        </w:rPr>
      </w:pPr>
      <w:r>
        <w:rPr>
          <w:sz w:val="24"/>
          <w:szCs w:val="24"/>
        </w:rPr>
        <w:t>If the parent and student do not agree with the decision of the School CDM Review Panel, they may file an appeal.</w:t>
      </w:r>
    </w:p>
    <w:p w:rsidR="00FC048D" w:rsidRDefault="00FC048D">
      <w:pPr>
        <w:rPr>
          <w:b/>
          <w:sz w:val="24"/>
          <w:szCs w:val="24"/>
        </w:rPr>
      </w:pPr>
      <w:r w:rsidRPr="00FC048D">
        <w:rPr>
          <w:b/>
          <w:sz w:val="24"/>
          <w:szCs w:val="24"/>
        </w:rPr>
        <w:t>These are the guidelines for the appeals process:</w:t>
      </w:r>
    </w:p>
    <w:p w:rsidR="00FC048D" w:rsidRDefault="00FC048D" w:rsidP="00FC048D">
      <w:pPr>
        <w:pStyle w:val="ListParagraph"/>
        <w:numPr>
          <w:ilvl w:val="0"/>
          <w:numId w:val="1"/>
        </w:numPr>
        <w:rPr>
          <w:b/>
          <w:sz w:val="24"/>
          <w:szCs w:val="24"/>
        </w:rPr>
      </w:pPr>
      <w:r>
        <w:rPr>
          <w:b/>
          <w:sz w:val="24"/>
          <w:szCs w:val="24"/>
        </w:rPr>
        <w:t xml:space="preserve"> Students and their parents should submit appeals </w:t>
      </w:r>
      <w:r w:rsidRPr="00F33CE4">
        <w:rPr>
          <w:b/>
          <w:sz w:val="24"/>
          <w:szCs w:val="24"/>
        </w:rPr>
        <w:t xml:space="preserve">within </w:t>
      </w:r>
      <w:r w:rsidRPr="00F33CE4">
        <w:rPr>
          <w:b/>
          <w:sz w:val="24"/>
          <w:szCs w:val="24"/>
          <w:u w:val="single"/>
        </w:rPr>
        <w:t>ten days</w:t>
      </w:r>
      <w:r>
        <w:rPr>
          <w:b/>
          <w:sz w:val="24"/>
          <w:szCs w:val="24"/>
        </w:rPr>
        <w:t xml:space="preserve"> of receiving notification that an attempt for CDM was not successful.</w:t>
      </w:r>
    </w:p>
    <w:p w:rsidR="00FC048D" w:rsidRDefault="00FC048D" w:rsidP="00FC048D">
      <w:pPr>
        <w:pStyle w:val="ListParagraph"/>
        <w:numPr>
          <w:ilvl w:val="0"/>
          <w:numId w:val="1"/>
        </w:numPr>
        <w:rPr>
          <w:b/>
          <w:sz w:val="24"/>
          <w:szCs w:val="24"/>
        </w:rPr>
      </w:pPr>
      <w:r>
        <w:rPr>
          <w:b/>
          <w:sz w:val="24"/>
          <w:szCs w:val="24"/>
        </w:rPr>
        <w:t>Appeals should be in writing</w:t>
      </w:r>
      <w:r w:rsidR="00780FDC">
        <w:rPr>
          <w:b/>
          <w:sz w:val="24"/>
          <w:szCs w:val="24"/>
        </w:rPr>
        <w:t>,</w:t>
      </w:r>
      <w:r>
        <w:rPr>
          <w:b/>
          <w:sz w:val="24"/>
          <w:szCs w:val="24"/>
        </w:rPr>
        <w:t xml:space="preserve"> addressed to the school principal.  This appeal should include reasoning for appeal and the date </w:t>
      </w:r>
      <w:r w:rsidR="006911D3">
        <w:rPr>
          <w:b/>
          <w:sz w:val="24"/>
          <w:szCs w:val="24"/>
        </w:rPr>
        <w:t>of submission.</w:t>
      </w:r>
    </w:p>
    <w:p w:rsidR="00FC048D" w:rsidRDefault="006911D3" w:rsidP="00FC048D">
      <w:pPr>
        <w:pStyle w:val="ListParagraph"/>
        <w:numPr>
          <w:ilvl w:val="0"/>
          <w:numId w:val="1"/>
        </w:numPr>
        <w:rPr>
          <w:b/>
          <w:sz w:val="24"/>
          <w:szCs w:val="24"/>
        </w:rPr>
      </w:pPr>
      <w:r>
        <w:rPr>
          <w:b/>
          <w:sz w:val="24"/>
          <w:szCs w:val="24"/>
        </w:rPr>
        <w:t>A</w:t>
      </w:r>
      <w:r w:rsidR="00FC048D">
        <w:rPr>
          <w:b/>
          <w:sz w:val="24"/>
          <w:szCs w:val="24"/>
        </w:rPr>
        <w:t xml:space="preserve"> District CDM Review panel </w:t>
      </w:r>
      <w:r>
        <w:rPr>
          <w:b/>
          <w:sz w:val="24"/>
          <w:szCs w:val="24"/>
        </w:rPr>
        <w:t>will review the appeal</w:t>
      </w:r>
      <w:r w:rsidR="00FC048D">
        <w:rPr>
          <w:b/>
          <w:sz w:val="24"/>
          <w:szCs w:val="24"/>
        </w:rPr>
        <w:t>.</w:t>
      </w:r>
    </w:p>
    <w:p w:rsidR="00FC048D" w:rsidRDefault="00BF14E2" w:rsidP="00FC048D">
      <w:pPr>
        <w:pStyle w:val="ListParagraph"/>
        <w:numPr>
          <w:ilvl w:val="0"/>
          <w:numId w:val="1"/>
        </w:numPr>
        <w:rPr>
          <w:b/>
          <w:sz w:val="24"/>
          <w:szCs w:val="24"/>
        </w:rPr>
      </w:pPr>
      <w:r>
        <w:rPr>
          <w:b/>
          <w:sz w:val="24"/>
          <w:szCs w:val="24"/>
        </w:rPr>
        <w:t>District CDM Review P</w:t>
      </w:r>
      <w:r w:rsidR="00FC048D">
        <w:rPr>
          <w:b/>
          <w:sz w:val="24"/>
          <w:szCs w:val="24"/>
        </w:rPr>
        <w:t xml:space="preserve">anel will conduct an appeals review within </w:t>
      </w:r>
      <w:r w:rsidR="00FC048D" w:rsidRPr="006911D3">
        <w:rPr>
          <w:b/>
          <w:sz w:val="24"/>
          <w:szCs w:val="24"/>
          <w:u w:val="single"/>
        </w:rPr>
        <w:t>ten days</w:t>
      </w:r>
      <w:r w:rsidR="00FC048D">
        <w:rPr>
          <w:b/>
          <w:sz w:val="24"/>
          <w:szCs w:val="24"/>
        </w:rPr>
        <w:t xml:space="preserve"> of receipt and will collect any additional data requested.</w:t>
      </w:r>
    </w:p>
    <w:p w:rsidR="00FC048D" w:rsidRDefault="006911D3" w:rsidP="00FC048D">
      <w:pPr>
        <w:pStyle w:val="ListParagraph"/>
        <w:numPr>
          <w:ilvl w:val="0"/>
          <w:numId w:val="1"/>
        </w:numPr>
        <w:rPr>
          <w:b/>
          <w:sz w:val="24"/>
          <w:szCs w:val="24"/>
        </w:rPr>
      </w:pPr>
      <w:r>
        <w:rPr>
          <w:b/>
          <w:sz w:val="24"/>
          <w:szCs w:val="24"/>
        </w:rPr>
        <w:t xml:space="preserve">District </w:t>
      </w:r>
      <w:r w:rsidR="00BF14E2">
        <w:rPr>
          <w:b/>
          <w:sz w:val="24"/>
          <w:szCs w:val="24"/>
        </w:rPr>
        <w:t>CDM Review Panel will provide f</w:t>
      </w:r>
      <w:r w:rsidR="00FC048D">
        <w:rPr>
          <w:b/>
          <w:sz w:val="24"/>
          <w:szCs w:val="24"/>
        </w:rPr>
        <w:t xml:space="preserve">inal recommendations </w:t>
      </w:r>
      <w:r w:rsidR="00BF14E2">
        <w:rPr>
          <w:b/>
          <w:sz w:val="24"/>
          <w:szCs w:val="24"/>
        </w:rPr>
        <w:t xml:space="preserve">within </w:t>
      </w:r>
      <w:r w:rsidR="00BF14E2" w:rsidRPr="00BF14E2">
        <w:rPr>
          <w:b/>
          <w:sz w:val="24"/>
          <w:szCs w:val="24"/>
          <w:u w:val="single"/>
        </w:rPr>
        <w:t>ten days</w:t>
      </w:r>
      <w:r w:rsidR="00BF14E2">
        <w:rPr>
          <w:b/>
          <w:sz w:val="24"/>
          <w:szCs w:val="24"/>
        </w:rPr>
        <w:t xml:space="preserve"> of their review.</w:t>
      </w:r>
    </w:p>
    <w:p w:rsidR="00FC048D" w:rsidRPr="00FC048D" w:rsidRDefault="00FC048D" w:rsidP="00FC048D">
      <w:pPr>
        <w:pStyle w:val="ListParagraph"/>
        <w:numPr>
          <w:ilvl w:val="0"/>
          <w:numId w:val="1"/>
        </w:numPr>
        <w:rPr>
          <w:b/>
          <w:sz w:val="24"/>
          <w:szCs w:val="24"/>
        </w:rPr>
      </w:pPr>
      <w:r>
        <w:rPr>
          <w:b/>
          <w:sz w:val="24"/>
          <w:szCs w:val="24"/>
        </w:rPr>
        <w:t>The decisions of appeals panels are final.</w:t>
      </w:r>
    </w:p>
    <w:p w:rsidR="00FC048D" w:rsidRDefault="00FC048D">
      <w:pPr>
        <w:rPr>
          <w:sz w:val="24"/>
          <w:szCs w:val="24"/>
        </w:rPr>
      </w:pPr>
    </w:p>
    <w:p w:rsidR="00FC048D" w:rsidRPr="00FC048D" w:rsidRDefault="00FC048D">
      <w:pPr>
        <w:rPr>
          <w:b/>
        </w:rPr>
      </w:pPr>
    </w:p>
    <w:p w:rsidR="002A2BD7" w:rsidRPr="002A2BD7" w:rsidRDefault="002A2BD7">
      <w:pPr>
        <w:rPr>
          <w:i/>
        </w:rPr>
      </w:pPr>
      <w:bookmarkStart w:id="0" w:name="_GoBack"/>
      <w:bookmarkEnd w:id="0"/>
    </w:p>
    <w:sectPr w:rsidR="002A2BD7" w:rsidRPr="002A2BD7" w:rsidSect="00CB25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3819DF"/>
    <w:multiLevelType w:val="hybridMultilevel"/>
    <w:tmpl w:val="38C66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BD7"/>
    <w:rsid w:val="002A2BD7"/>
    <w:rsid w:val="003721B8"/>
    <w:rsid w:val="0067631C"/>
    <w:rsid w:val="006911D3"/>
    <w:rsid w:val="00780FDC"/>
    <w:rsid w:val="00BF14E2"/>
    <w:rsid w:val="00CB2526"/>
    <w:rsid w:val="00ED5AEA"/>
    <w:rsid w:val="00F33CE4"/>
    <w:rsid w:val="00FC04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048D"/>
    <w:pPr>
      <w:ind w:left="720"/>
      <w:contextualSpacing/>
    </w:pPr>
  </w:style>
  <w:style w:type="table" w:styleId="TableGrid">
    <w:name w:val="Table Grid"/>
    <w:basedOn w:val="TableNormal"/>
    <w:uiPriority w:val="59"/>
    <w:rsid w:val="00780F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80F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0F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048D"/>
    <w:pPr>
      <w:ind w:left="720"/>
      <w:contextualSpacing/>
    </w:pPr>
  </w:style>
  <w:style w:type="table" w:styleId="TableGrid">
    <w:name w:val="Table Grid"/>
    <w:basedOn w:val="TableNormal"/>
    <w:uiPriority w:val="59"/>
    <w:rsid w:val="00780F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80F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0F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1399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dc:creator>
  <cp:lastModifiedBy>Heather Mullins</cp:lastModifiedBy>
  <cp:revision>2</cp:revision>
  <cp:lastPrinted>2014-05-15T13:22:00Z</cp:lastPrinted>
  <dcterms:created xsi:type="dcterms:W3CDTF">2014-05-15T14:59:00Z</dcterms:created>
  <dcterms:modified xsi:type="dcterms:W3CDTF">2014-05-15T14:59:00Z</dcterms:modified>
</cp:coreProperties>
</file>